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C5B61" w14:textId="1B1CC931" w:rsidR="009F5BC5" w:rsidRPr="009F5BC5" w:rsidRDefault="009F5BC5">
      <w:pPr>
        <w:rPr>
          <w:b/>
          <w:bCs/>
          <w:sz w:val="28"/>
          <w:szCs w:val="28"/>
        </w:rPr>
      </w:pPr>
      <w:r w:rsidRPr="009F5BC5">
        <w:rPr>
          <w:b/>
          <w:bCs/>
          <w:sz w:val="28"/>
          <w:szCs w:val="28"/>
        </w:rPr>
        <w:t>Headings for Unit 4 IP Assignment</w:t>
      </w:r>
    </w:p>
    <w:p w14:paraId="439AF337" w14:textId="2A716BDC" w:rsidR="009F5BC5" w:rsidRDefault="009F5BC5">
      <w:pPr>
        <w:rPr>
          <w:sz w:val="28"/>
          <w:szCs w:val="28"/>
        </w:rPr>
      </w:pPr>
    </w:p>
    <w:p w14:paraId="5C439975" w14:textId="1BA5C189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Introduction</w:t>
      </w:r>
    </w:p>
    <w:p w14:paraId="40FE6C2D" w14:textId="5A1CA768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Historical Resident</w:t>
      </w:r>
    </w:p>
    <w:p w14:paraId="184F183A" w14:textId="374947BC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Demographic Data</w:t>
      </w:r>
    </w:p>
    <w:p w14:paraId="1151C4C7" w14:textId="4E3158CA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Quality Standards</w:t>
      </w:r>
    </w:p>
    <w:p w14:paraId="56280A2F" w14:textId="319875E2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Market Analysis, Including Competition</w:t>
      </w:r>
    </w:p>
    <w:p w14:paraId="40EF32CC" w14:textId="20B678D2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Models and Best Practices for Reaching the Target Audience</w:t>
      </w:r>
    </w:p>
    <w:p w14:paraId="1345CCC2" w14:textId="24613395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Recommendations to Ensure Alignment</w:t>
      </w:r>
    </w:p>
    <w:p w14:paraId="40049666" w14:textId="7BD6C882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Writing the Plan and Setting Expectations</w:t>
      </w:r>
    </w:p>
    <w:p w14:paraId="79D718F0" w14:textId="58C2F1C6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Implementing the Plan, Proven Best Practices</w:t>
      </w:r>
    </w:p>
    <w:p w14:paraId="49C22640" w14:textId="3A22FA9E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Tools for Evaluation an Adapting the Plan</w:t>
      </w:r>
    </w:p>
    <w:p w14:paraId="6AF55B8F" w14:textId="1DB3F077" w:rsidR="009F5BC5" w:rsidRDefault="009F5BC5">
      <w:pPr>
        <w:rPr>
          <w:sz w:val="28"/>
          <w:szCs w:val="28"/>
        </w:rPr>
      </w:pPr>
      <w:r>
        <w:rPr>
          <w:sz w:val="28"/>
          <w:szCs w:val="28"/>
        </w:rPr>
        <w:t>Conclusion</w:t>
      </w:r>
    </w:p>
    <w:p w14:paraId="66609BB3" w14:textId="77777777" w:rsidR="009F5BC5" w:rsidRDefault="009F5BC5">
      <w:pPr>
        <w:rPr>
          <w:sz w:val="28"/>
          <w:szCs w:val="28"/>
        </w:rPr>
      </w:pPr>
    </w:p>
    <w:sectPr w:rsidR="009F5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BC5"/>
    <w:rsid w:val="009F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01076"/>
  <w15:chartTrackingRefBased/>
  <w15:docId w15:val="{2B20FC99-767F-485D-93EA-937098BD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Jackson</dc:creator>
  <cp:keywords/>
  <dc:description/>
  <cp:lastModifiedBy>Audrey Jackson</cp:lastModifiedBy>
  <cp:revision>1</cp:revision>
  <dcterms:created xsi:type="dcterms:W3CDTF">2020-09-07T17:42:00Z</dcterms:created>
  <dcterms:modified xsi:type="dcterms:W3CDTF">2020-09-07T17:48:00Z</dcterms:modified>
</cp:coreProperties>
</file>